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000000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8"/>
          <w:szCs w:val="28"/>
          <w:rtl w:val="0"/>
        </w:rPr>
        <w:t xml:space="preserve">NTBA Board of Directors Meeting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000000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Wednesday, December 18,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000000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8"/>
          <w:szCs w:val="28"/>
          <w:rtl w:val="0"/>
        </w:rPr>
        <w:t xml:space="preserve">3: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8"/>
          <w:szCs w:val="28"/>
          <w:rtl w:val="0"/>
        </w:rPr>
        <w:t xml:space="preserve">0 p.m. –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5:00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8"/>
          <w:szCs w:val="28"/>
          <w:rtl w:val="0"/>
        </w:rPr>
        <w:t xml:space="preserve"> p.m.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entury Gothic" w:cs="Century Gothic" w:eastAsia="Century Gothic" w:hAnsi="Century Gothic"/>
          <w:b w:val="1"/>
          <w:i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8"/>
          <w:szCs w:val="18"/>
          <w:rtl w:val="0"/>
        </w:rPr>
        <w:t xml:space="preserve">THIS MEETING WILL BE HELD IN PERSON at the North Tahoe Event Center</w:t>
      </w:r>
    </w:p>
    <w:p w:rsidR="00000000" w:rsidDel="00000000" w:rsidP="00000000" w:rsidRDefault="00000000" w:rsidRPr="00000000" w14:paraId="00000005">
      <w:pPr>
        <w:spacing w:after="220" w:before="220" w:line="240" w:lineRule="auto"/>
        <w:jc w:val="center"/>
        <w:rPr>
          <w:rFonts w:ascii="Roboto" w:cs="Roboto" w:eastAsia="Roboto" w:hAnsi="Roboto"/>
          <w:b w:val="1"/>
          <w:i w:val="1"/>
          <w:color w:val="3c4043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c4043"/>
          <w:sz w:val="18"/>
          <w:szCs w:val="18"/>
          <w:highlight w:val="white"/>
          <w:rtl w:val="0"/>
        </w:rPr>
        <w:t xml:space="preserve">Join Zoom Meeting 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i w:val="1"/>
            <w:color w:val="1a73e8"/>
            <w:sz w:val="18"/>
            <w:szCs w:val="18"/>
            <w:highlight w:val="white"/>
            <w:u w:val="single"/>
            <w:rtl w:val="0"/>
          </w:rPr>
          <w:t xml:space="preserve">https://zoom.us/j/7634763892</w:t>
        </w:r>
      </w:hyperlink>
      <w:r w:rsidDel="00000000" w:rsidR="00000000" w:rsidRPr="00000000">
        <w:rPr>
          <w:rFonts w:ascii="Roboto" w:cs="Roboto" w:eastAsia="Roboto" w:hAnsi="Roboto"/>
          <w:b w:val="1"/>
          <w:i w:val="1"/>
          <w:color w:val="3c4043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20" w:before="220" w:line="240" w:lineRule="auto"/>
        <w:jc w:val="center"/>
        <w:rPr>
          <w:rFonts w:ascii="Century Gothic" w:cs="Century Gothic" w:eastAsia="Century Gothic" w:hAnsi="Century Gothic"/>
          <w:b w:val="1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c4043"/>
          <w:sz w:val="18"/>
          <w:szCs w:val="18"/>
          <w:highlight w:val="white"/>
          <w:rtl w:val="0"/>
        </w:rPr>
        <w:t xml:space="preserve">Meeting ID: 763 476 3892   Password: NTBA   Call in line: 1(346)248-7799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20" w:before="220" w:line="240" w:lineRule="auto"/>
        <w:rPr>
          <w:rFonts w:ascii="Century Gothic" w:cs="Century Gothic" w:eastAsia="Century Gothic" w:hAnsi="Century Gothic"/>
          <w:i w:val="1"/>
          <w:sz w:val="18"/>
          <w:szCs w:val="1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Call to Order &amp; Establish Quorum (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3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or more)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Public Comment</w:t>
        <w:tab/>
        <w:tab/>
        <w:tab/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5 min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(3:00-3:05pm)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Agenda Amendments and Approval</w:t>
        <w:tab/>
        <w:tab/>
        <w:tab/>
        <w:tab/>
        <w:tab/>
        <w:t xml:space="preserve">5 min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(3:05-3:10pm)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360" w:lineRule="auto"/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Partner Updates: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10 min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(3:10-3:20pm)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6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NTPUD, TMA, NTCA/NT Chamber, TCDA, Placer County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360" w:lineRule="auto"/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Consent Calendar - ACTION ITEM: Approve Consent Calendar</w:t>
        <w:tab/>
        <w:t xml:space="preserve">5 min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(3:20-3:25pm)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hd w:fill="ffffff" w:val="clear"/>
        <w:spacing w:after="0" w:line="36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November Board Meeting Minutes and Draft Financials 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hd w:fill="ffffff" w:val="clear"/>
        <w:spacing w:after="0" w:line="36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Add Alex Mourelatos to the board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="360" w:lineRule="auto"/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FY23-24 Financials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(Stacey)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- ACTION ITEM: Approve Financials</w:t>
        <w:tab/>
        <w:t xml:space="preserve">10 min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(3:25-3:35)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="360" w:lineRule="auto"/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Business Walk Findings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(Heidi) </w:t>
        <w:tab/>
        <w:tab/>
        <w:tab/>
        <w:tab/>
        <w:t xml:space="preserve"> </w:t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5 min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(3:35-3:40)</w:t>
        <w:tab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="360" w:lineRule="auto"/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NTBA Task Force Next Steps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(Sean &amp; Heidi)</w:t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ab/>
        <w:tab/>
        <w:tab/>
        <w:t xml:space="preserve">5 min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(3:40-3:45pm)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360" w:lineRule="auto"/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Update on Legal Proceedings for previous Executive Director </w:t>
        <w:tab/>
        <w:t xml:space="preserve">5 min</w:t>
        <w:tab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(3:45-3:50pm)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360" w:lineRule="auto"/>
        <w:ind w:left="72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Community Events and Collaborations</w:t>
        <w:tab/>
        <w:tab/>
        <w:tab/>
        <w:tab/>
        <w:t xml:space="preserve">30 min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(3:50-4:20pm)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36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KB Lighting Program (Darcy &amp; Kerry)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36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Holiday Lighting Contest (Darcy &amp; Kerry)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36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Snowfest Parade Preparation: Event Date March 8th (Darcy &amp; Kerry)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36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Music on the Beach Update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36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BCAC update: Event funding opportunities and application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720" w:hanging="360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Closed Session – Organizational Matters </w:t>
        <w:tab/>
        <w:tab/>
        <w:tab/>
        <w:tab/>
        <w:t xml:space="preserve">30 min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(4:20-4:50pm)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720" w:hanging="360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Directors Comments</w:t>
        <w:tab/>
        <w:tab/>
        <w:tab/>
        <w:tab/>
        <w:tab/>
        <w:tab/>
        <w:tab/>
        <w:t xml:space="preserve">5 min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(4:50-4:55pm)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360" w:lineRule="auto"/>
        <w:ind w:left="720" w:hanging="360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360" w:lineRule="auto"/>
        <w:rPr>
          <w:rFonts w:ascii="Century Gothic" w:cs="Century Gothic" w:eastAsia="Century Gothic" w:hAnsi="Century Gothic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4 Voting Members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 Sean O’Brien – Chair, Heidi Hill Drum – Secretary/Treasurer, John Radebold, and Lew Madden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  </w:t>
      </w: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1 Non-Voting Member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 Sara Van Siclen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576" w:top="72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ambria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Cambria" w:cs="Cambria" w:eastAsia="Cambria" w:hAnsi="Cambria"/>
        <w:color w:val="000000"/>
        <w:sz w:val="24"/>
        <w:szCs w:val="24"/>
      </w:rPr>
    </w:pPr>
    <w:r w:rsidDel="00000000" w:rsidR="00000000" w:rsidRPr="00000000">
      <w:rPr>
        <w:rFonts w:ascii="Cambria" w:cs="Cambria" w:eastAsia="Cambria" w:hAnsi="Cambria"/>
        <w:color w:val="000000"/>
        <w:sz w:val="24"/>
        <w:szCs w:val="24"/>
      </w:rPr>
      <w:drawing>
        <wp:inline distB="0" distT="0" distL="0" distR="0">
          <wp:extent cx="1217094" cy="461963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7094" cy="461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Cambria" w:cs="Cambria" w:eastAsia="Cambria" w:hAnsi="Cambria"/>
        <w:color w:val="000000"/>
        <w:sz w:val="20"/>
        <w:szCs w:val="20"/>
      </w:rPr>
    </w:pPr>
    <w:r w:rsidDel="00000000" w:rsidR="00000000" w:rsidRPr="00000000">
      <w:rPr>
        <w:rFonts w:ascii="Century Gothic" w:cs="Century Gothic" w:eastAsia="Century Gothic" w:hAnsi="Century Gothic"/>
        <w:color w:val="215868"/>
        <w:sz w:val="16"/>
        <w:szCs w:val="16"/>
        <w:rtl w:val="0"/>
      </w:rPr>
      <w:t xml:space="preserve">Mission: To improve the economic vitality and quality of life in the communities of North Lake Tahoe.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1"/>
        <w:sz w:val="16"/>
        <w:szCs w:val="16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</w:pPr>
    <w:rPr>
      <w:rFonts w:ascii="Arial" w:cs="Arial" w:eastAsia="Arial" w:hAnsi="Arial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</w:pPr>
    <w:rPr>
      <w:rFonts w:ascii="Arial" w:cs="Arial" w:eastAsia="Arial" w:hAnsi="Arial"/>
      <w:b w:val="1"/>
      <w:i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</w:pPr>
    <w:rPr>
      <w:rFonts w:ascii="Cambria" w:cs="Cambria" w:eastAsia="Cambria" w:hAnsi="Cambria"/>
      <w:b w:val="1"/>
      <w:color w:val="00000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</w:pPr>
    <w:rPr>
      <w:rFonts w:ascii="Cambria" w:cs="Cambria" w:eastAsia="Cambria" w:hAnsi="Cambria"/>
      <w:b w:val="1"/>
      <w:i w:val="1"/>
      <w:color w:val="00000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</w:pPr>
    <w:rPr>
      <w:rFonts w:ascii="Cambria" w:cs="Cambria" w:eastAsia="Cambria" w:hAnsi="Cambria"/>
      <w:b w:val="1"/>
      <w:color w:val="00000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="240" w:lineRule="auto"/>
    </w:pPr>
    <w:rPr>
      <w:rFonts w:ascii="Cambria" w:cs="Cambria" w:eastAsia="Cambria" w:hAnsi="Cambria"/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</w:pPr>
    <w:rPr>
      <w:rFonts w:ascii="Arial" w:cs="Arial" w:eastAsia="Arial" w:hAnsi="Arial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</w:pPr>
    <w:rPr>
      <w:rFonts w:ascii="Arial" w:cs="Arial" w:eastAsia="Arial" w:hAnsi="Arial"/>
      <w:b w:val="1"/>
      <w:i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</w:pPr>
    <w:rPr>
      <w:rFonts w:ascii="Cambria" w:cs="Cambria" w:eastAsia="Cambria" w:hAnsi="Cambria"/>
      <w:b w:val="1"/>
      <w:color w:val="00000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</w:pPr>
    <w:rPr>
      <w:rFonts w:ascii="Cambria" w:cs="Cambria" w:eastAsia="Cambria" w:hAnsi="Cambria"/>
      <w:b w:val="1"/>
      <w:i w:val="1"/>
      <w:color w:val="00000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</w:pPr>
    <w:rPr>
      <w:rFonts w:ascii="Cambria" w:cs="Cambria" w:eastAsia="Cambria" w:hAnsi="Cambria"/>
      <w:b w:val="1"/>
      <w:color w:val="00000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="240" w:lineRule="auto"/>
    </w:pPr>
    <w:rPr>
      <w:rFonts w:ascii="Cambria" w:cs="Cambria" w:eastAsia="Cambria" w:hAnsi="Cambria"/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  <w:outlineLvl w:val="0"/>
    </w:pPr>
    <w:rPr>
      <w:rFonts w:ascii="Arial" w:cs="Arial" w:eastAsia="Arial" w:hAnsi="Arial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  <w:outlineLvl w:val="1"/>
    </w:pPr>
    <w:rPr>
      <w:rFonts w:ascii="Arial" w:cs="Arial" w:eastAsia="Arial" w:hAnsi="Arial"/>
      <w:b w:val="1"/>
      <w:i w:val="1"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  <w:outlineLvl w:val="2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  <w:outlineLvl w:val="3"/>
    </w:pPr>
    <w:rPr>
      <w:rFonts w:ascii="Cambria" w:cs="Cambria" w:eastAsia="Cambria" w:hAnsi="Cambria"/>
      <w:b w:val="1"/>
      <w:color w:val="000000"/>
      <w:sz w:val="28"/>
      <w:szCs w:val="28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  <w:outlineLvl w:val="4"/>
    </w:pPr>
    <w:rPr>
      <w:rFonts w:ascii="Cambria" w:cs="Cambria" w:eastAsia="Cambria" w:hAnsi="Cambria"/>
      <w:b w:val="1"/>
      <w:i w:val="1"/>
      <w:color w:val="000000"/>
      <w:sz w:val="26"/>
      <w:szCs w:val="2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  <w:outlineLvl w:val="5"/>
    </w:pPr>
    <w:rPr>
      <w:rFonts w:ascii="Cambria" w:cs="Cambria" w:eastAsia="Cambria" w:hAnsi="Cambria"/>
      <w:b w:val="1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="240" w:lineRule="auto"/>
    </w:pPr>
    <w:rPr>
      <w:rFonts w:ascii="Cambria" w:cs="Cambria" w:eastAsia="Cambria" w:hAnsi="Cambria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3C1DDC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E2322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322C"/>
  </w:style>
  <w:style w:type="paragraph" w:styleId="Footer">
    <w:name w:val="footer"/>
    <w:basedOn w:val="Normal"/>
    <w:link w:val="FooterChar"/>
    <w:uiPriority w:val="99"/>
    <w:unhideWhenUsed w:val="1"/>
    <w:rsid w:val="00E2322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322C"/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oom.us/j/7634763892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UF86y4+YbOJv5Q0wX7xhqRGKfQ==">CgMxLjA4AHIhMVFBdGhvMG5BaE1QUk90THl3TlJWNktxVF85dENka2xr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2024-11-18T20:34:00Z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e18f0dcd0dc7db88bebc5d17dff53177fb3674da206743e4a047aab7c693340a</vt:lpwstr>
  </property>
</Properties>
</file>